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BE663" w14:textId="74576382" w:rsidR="00BD3BC8" w:rsidRDefault="00113BEC" w:rsidP="00975DC2">
      <w:pPr>
        <w:ind w:left="-426"/>
      </w:pPr>
      <w:r w:rsidRPr="00113BEC">
        <w:t>Please provide your responses to the questions outlined in the</w:t>
      </w:r>
      <w:r>
        <w:t xml:space="preserve"> discussion paper below and return to </w:t>
      </w:r>
      <w:hyperlink r:id="rId12" w:history="1">
        <w:r w:rsidRPr="002A0523">
          <w:rPr>
            <w:rStyle w:val="Hyperlink"/>
          </w:rPr>
          <w:t>DEWWater@sa.gov.au</w:t>
        </w:r>
      </w:hyperlink>
      <w:r>
        <w:t xml:space="preserve"> by </w:t>
      </w:r>
      <w:r w:rsidR="00266334">
        <w:t>1 October 2021</w:t>
      </w:r>
      <w:r>
        <w:t>.</w:t>
      </w:r>
    </w:p>
    <w:tbl>
      <w:tblPr>
        <w:tblStyle w:val="TableGrid"/>
        <w:tblW w:w="10486" w:type="dxa"/>
        <w:tblInd w:w="-426" w:type="dxa"/>
        <w:tblLook w:val="04A0" w:firstRow="1" w:lastRow="0" w:firstColumn="1" w:lastColumn="0" w:noHBand="0" w:noVBand="1"/>
      </w:tblPr>
      <w:tblGrid>
        <w:gridCol w:w="2122"/>
        <w:gridCol w:w="1134"/>
        <w:gridCol w:w="1276"/>
        <w:gridCol w:w="5954"/>
      </w:tblGrid>
      <w:tr w:rsidR="00975DC2" w14:paraId="45B5A9ED" w14:textId="77777777" w:rsidTr="00975DC2">
        <w:tc>
          <w:tcPr>
            <w:tcW w:w="2122" w:type="dxa"/>
          </w:tcPr>
          <w:p w14:paraId="5AB8982D" w14:textId="104E0A5E" w:rsidR="00975DC2" w:rsidRPr="00975DC2" w:rsidRDefault="00975DC2" w:rsidP="00975DC2">
            <w:pPr>
              <w:rPr>
                <w:b/>
              </w:rPr>
            </w:pPr>
            <w:r w:rsidRPr="00975DC2">
              <w:rPr>
                <w:b/>
              </w:rPr>
              <w:t>NAME</w:t>
            </w:r>
          </w:p>
        </w:tc>
        <w:tc>
          <w:tcPr>
            <w:tcW w:w="8364" w:type="dxa"/>
            <w:gridSpan w:val="3"/>
          </w:tcPr>
          <w:p w14:paraId="76B2D581" w14:textId="77777777" w:rsidR="00975DC2" w:rsidRDefault="00975DC2" w:rsidP="00975DC2"/>
        </w:tc>
      </w:tr>
      <w:tr w:rsidR="00975DC2" w14:paraId="5CF5BAF9" w14:textId="77777777" w:rsidTr="00975DC2">
        <w:tc>
          <w:tcPr>
            <w:tcW w:w="2122" w:type="dxa"/>
          </w:tcPr>
          <w:p w14:paraId="6544D0DF" w14:textId="4477E931" w:rsidR="00975DC2" w:rsidRPr="00975DC2" w:rsidRDefault="00975DC2" w:rsidP="00975DC2">
            <w:pPr>
              <w:rPr>
                <w:b/>
              </w:rPr>
            </w:pPr>
            <w:r w:rsidRPr="00975DC2">
              <w:rPr>
                <w:b/>
              </w:rPr>
              <w:t>ORGANISATION</w:t>
            </w:r>
          </w:p>
        </w:tc>
        <w:tc>
          <w:tcPr>
            <w:tcW w:w="8364" w:type="dxa"/>
            <w:gridSpan w:val="3"/>
          </w:tcPr>
          <w:p w14:paraId="1C0DEACF" w14:textId="77777777" w:rsidR="00975DC2" w:rsidRDefault="00975DC2" w:rsidP="00975DC2"/>
        </w:tc>
      </w:tr>
      <w:tr w:rsidR="00975DC2" w14:paraId="269949CB" w14:textId="77777777" w:rsidTr="00975DC2">
        <w:tc>
          <w:tcPr>
            <w:tcW w:w="2122" w:type="dxa"/>
          </w:tcPr>
          <w:p w14:paraId="5A12D000" w14:textId="426E9078" w:rsidR="00975DC2" w:rsidRPr="00975DC2" w:rsidRDefault="00975DC2" w:rsidP="00975DC2">
            <w:pPr>
              <w:rPr>
                <w:b/>
              </w:rPr>
            </w:pPr>
            <w:r>
              <w:rPr>
                <w:b/>
              </w:rPr>
              <w:t>CONTACT EMAIL</w:t>
            </w:r>
          </w:p>
        </w:tc>
        <w:tc>
          <w:tcPr>
            <w:tcW w:w="8364" w:type="dxa"/>
            <w:gridSpan w:val="3"/>
          </w:tcPr>
          <w:p w14:paraId="1EC27F45" w14:textId="77777777" w:rsidR="00975DC2" w:rsidRDefault="00975DC2" w:rsidP="00975DC2"/>
        </w:tc>
      </w:tr>
      <w:tr w:rsidR="00975DC2" w14:paraId="2BB2D3C2" w14:textId="77777777" w:rsidTr="00477886">
        <w:tc>
          <w:tcPr>
            <w:tcW w:w="2122" w:type="dxa"/>
          </w:tcPr>
          <w:p w14:paraId="61B0AE69" w14:textId="6AC4BFD0" w:rsidR="00975DC2" w:rsidRPr="00975DC2" w:rsidRDefault="00975DC2" w:rsidP="00975DC2">
            <w:pPr>
              <w:rPr>
                <w:b/>
              </w:rPr>
            </w:pPr>
            <w:r>
              <w:rPr>
                <w:b/>
              </w:rPr>
              <w:t>PERMISSION TO PUBLISH</w:t>
            </w:r>
            <w:r w:rsidR="00953052">
              <w:rPr>
                <w:b/>
              </w:rPr>
              <w:t xml:space="preserve"> YOUR FEEDBACK</w:t>
            </w:r>
          </w:p>
        </w:tc>
        <w:tc>
          <w:tcPr>
            <w:tcW w:w="1134" w:type="dxa"/>
            <w:vAlign w:val="center"/>
          </w:tcPr>
          <w:p w14:paraId="13FE8465" w14:textId="3A8D69BF" w:rsidR="00975DC2" w:rsidRDefault="00975DC2" w:rsidP="00477886">
            <w:r>
              <w:t xml:space="preserve">Yes  </w:t>
            </w:r>
          </w:p>
        </w:tc>
        <w:tc>
          <w:tcPr>
            <w:tcW w:w="1276" w:type="dxa"/>
            <w:vAlign w:val="center"/>
          </w:tcPr>
          <w:p w14:paraId="2629C4ED" w14:textId="2E14F877" w:rsidR="00975DC2" w:rsidRDefault="00975DC2" w:rsidP="00477886">
            <w:r>
              <w:t>No</w:t>
            </w:r>
          </w:p>
        </w:tc>
        <w:tc>
          <w:tcPr>
            <w:tcW w:w="5954" w:type="dxa"/>
          </w:tcPr>
          <w:p w14:paraId="521FDECA" w14:textId="49DBF428" w:rsidR="00975DC2" w:rsidRDefault="00477886" w:rsidP="00975DC2">
            <w:r>
              <w:t>please indicate if you give your permission for your responses to be made public as part of a consultation report</w:t>
            </w:r>
          </w:p>
        </w:tc>
      </w:tr>
    </w:tbl>
    <w:p w14:paraId="0225B8A8" w14:textId="6F3509B1" w:rsidR="00975DC2" w:rsidRDefault="00975DC2" w:rsidP="00975DC2">
      <w:pPr>
        <w:ind w:left="-426"/>
        <w:rPr>
          <w:b/>
        </w:rPr>
      </w:pPr>
    </w:p>
    <w:tbl>
      <w:tblPr>
        <w:tblStyle w:val="TableGrid"/>
        <w:tblW w:w="5384" w:type="pct"/>
        <w:tblInd w:w="-431" w:type="dxa"/>
        <w:tblLook w:val="04A0" w:firstRow="1" w:lastRow="0" w:firstColumn="1" w:lastColumn="0" w:noHBand="0" w:noVBand="1"/>
      </w:tblPr>
      <w:tblGrid>
        <w:gridCol w:w="10490"/>
      </w:tblGrid>
      <w:tr w:rsidR="00266334" w:rsidRPr="00266334" w14:paraId="10D06586" w14:textId="77777777" w:rsidTr="00266334">
        <w:tc>
          <w:tcPr>
            <w:tcW w:w="5000" w:type="pct"/>
          </w:tcPr>
          <w:p w14:paraId="7EF17988" w14:textId="3B3C14ED" w:rsidR="00266334" w:rsidRPr="00266334" w:rsidRDefault="00266334" w:rsidP="00266334">
            <w:pPr>
              <w:pStyle w:val="Bulletlist"/>
              <w:numPr>
                <w:ilvl w:val="0"/>
                <w:numId w:val="0"/>
              </w:numPr>
            </w:pPr>
            <w:r w:rsidRPr="00266334">
              <w:rPr>
                <w:b/>
              </w:rPr>
              <w:t>General comments</w:t>
            </w:r>
            <w:r w:rsidRPr="00266334">
              <w:t xml:space="preserve"> – </w:t>
            </w:r>
            <w:r>
              <w:t>please provide any general comments you have in relation to the development of an Urban Water Directions Statement for South Australia</w:t>
            </w:r>
          </w:p>
        </w:tc>
      </w:tr>
      <w:tr w:rsidR="00266334" w14:paraId="3C7FC958" w14:textId="77777777" w:rsidTr="00266334">
        <w:tc>
          <w:tcPr>
            <w:tcW w:w="5000" w:type="pct"/>
          </w:tcPr>
          <w:p w14:paraId="25D376C2" w14:textId="77777777" w:rsidR="00266334" w:rsidRDefault="00266334" w:rsidP="00975DC2">
            <w:pPr>
              <w:rPr>
                <w:b/>
              </w:rPr>
            </w:pPr>
          </w:p>
        </w:tc>
      </w:tr>
    </w:tbl>
    <w:p w14:paraId="4B78E5FA" w14:textId="77777777" w:rsidR="00266334" w:rsidRPr="00975DC2" w:rsidRDefault="00266334" w:rsidP="00975DC2">
      <w:pPr>
        <w:ind w:left="-426"/>
        <w:rPr>
          <w:b/>
        </w:rPr>
      </w:pPr>
    </w:p>
    <w:tbl>
      <w:tblPr>
        <w:tblStyle w:val="TableGrid"/>
        <w:tblW w:w="5384" w:type="pct"/>
        <w:tblInd w:w="-431" w:type="dxa"/>
        <w:tblCellMar>
          <w:left w:w="28" w:type="dxa"/>
          <w:right w:w="28" w:type="dxa"/>
        </w:tblCellMar>
        <w:tblLook w:val="04A0" w:firstRow="1" w:lastRow="0" w:firstColumn="1" w:lastColumn="0" w:noHBand="0" w:noVBand="1"/>
      </w:tblPr>
      <w:tblGrid>
        <w:gridCol w:w="10490"/>
      </w:tblGrid>
      <w:tr w:rsidR="00113BEC" w:rsidRPr="00113BEC" w14:paraId="052C17A5" w14:textId="77777777" w:rsidTr="00975DC2">
        <w:trPr>
          <w:cantSplit/>
        </w:trPr>
        <w:tc>
          <w:tcPr>
            <w:tcW w:w="5000" w:type="pct"/>
            <w:shd w:val="clear" w:color="auto" w:fill="3B3838" w:themeFill="background2" w:themeFillShade="40"/>
          </w:tcPr>
          <w:p w14:paraId="05C22C59" w14:textId="77777777" w:rsidR="00113BEC" w:rsidRPr="00113BEC" w:rsidRDefault="00113BEC" w:rsidP="00113BEC">
            <w:pPr>
              <w:pStyle w:val="Bulletlist"/>
              <w:numPr>
                <w:ilvl w:val="0"/>
                <w:numId w:val="0"/>
              </w:numPr>
              <w:rPr>
                <w:b/>
                <w:color w:val="FFFFFF" w:themeColor="background1"/>
              </w:rPr>
            </w:pPr>
            <w:r w:rsidRPr="00113BEC">
              <w:rPr>
                <w:b/>
                <w:color w:val="FFFFFF" w:themeColor="background1"/>
              </w:rPr>
              <w:t>Water supply for the future – all options on the table</w:t>
            </w:r>
          </w:p>
        </w:tc>
      </w:tr>
      <w:tr w:rsidR="00113BEC" w:rsidRPr="00113BEC" w14:paraId="4B966161" w14:textId="77777777" w:rsidTr="00477886">
        <w:trPr>
          <w:cantSplit/>
        </w:trPr>
        <w:tc>
          <w:tcPr>
            <w:tcW w:w="5000" w:type="pct"/>
            <w:shd w:val="clear" w:color="auto" w:fill="D9D9D9" w:themeFill="background1" w:themeFillShade="D9"/>
          </w:tcPr>
          <w:p w14:paraId="0793C918" w14:textId="77777777" w:rsidR="00113BEC" w:rsidRPr="00113BEC" w:rsidRDefault="00113BEC" w:rsidP="00113BEC">
            <w:pPr>
              <w:pStyle w:val="Bulletlist"/>
              <w:numPr>
                <w:ilvl w:val="0"/>
                <w:numId w:val="2"/>
              </w:numPr>
            </w:pPr>
            <w:r w:rsidRPr="00113BEC">
              <w:t>What key factors should we consider in developing a decis</w:t>
            </w:r>
            <w:bookmarkStart w:id="0" w:name="_GoBack"/>
            <w:bookmarkEnd w:id="0"/>
            <w:r w:rsidRPr="00113BEC">
              <w:t>ion making framework for augmentation that considers all options for providing water security (all options on the table)?</w:t>
            </w:r>
          </w:p>
        </w:tc>
      </w:tr>
      <w:tr w:rsidR="00113BEC" w:rsidRPr="00113BEC" w14:paraId="42838F84" w14:textId="77777777" w:rsidTr="00975DC2">
        <w:trPr>
          <w:cantSplit/>
        </w:trPr>
        <w:tc>
          <w:tcPr>
            <w:tcW w:w="5000" w:type="pct"/>
          </w:tcPr>
          <w:p w14:paraId="6322A0E6" w14:textId="77777777" w:rsidR="00113BEC" w:rsidRPr="00113BEC" w:rsidRDefault="00113BEC" w:rsidP="00113BEC">
            <w:pPr>
              <w:spacing w:before="40" w:after="40"/>
            </w:pPr>
          </w:p>
        </w:tc>
      </w:tr>
      <w:tr w:rsidR="00113BEC" w:rsidRPr="00113BEC" w14:paraId="57AD6E38" w14:textId="77777777" w:rsidTr="00477886">
        <w:trPr>
          <w:cantSplit/>
        </w:trPr>
        <w:tc>
          <w:tcPr>
            <w:tcW w:w="5000" w:type="pct"/>
            <w:shd w:val="clear" w:color="auto" w:fill="D9D9D9" w:themeFill="background1" w:themeFillShade="D9"/>
          </w:tcPr>
          <w:p w14:paraId="4C258D60" w14:textId="1C06C07F" w:rsidR="00113BEC" w:rsidRPr="00113BEC" w:rsidRDefault="00266334" w:rsidP="00266334">
            <w:pPr>
              <w:pStyle w:val="Bulletlist"/>
              <w:numPr>
                <w:ilvl w:val="0"/>
                <w:numId w:val="2"/>
              </w:numPr>
            </w:pPr>
            <w:r>
              <w:t>Do you have ideas around criteria that could be used to weigh all relative costs and benefits of potential water supply options (all options on the table), including those that can be delivered from an integrated urban water management approach?</w:t>
            </w:r>
          </w:p>
        </w:tc>
      </w:tr>
      <w:tr w:rsidR="00113BEC" w:rsidRPr="00113BEC" w14:paraId="0FF5B77F" w14:textId="77777777" w:rsidTr="00975DC2">
        <w:trPr>
          <w:cantSplit/>
        </w:trPr>
        <w:tc>
          <w:tcPr>
            <w:tcW w:w="5000" w:type="pct"/>
          </w:tcPr>
          <w:p w14:paraId="336A4C16" w14:textId="77777777" w:rsidR="00113BEC" w:rsidRPr="00113BEC" w:rsidRDefault="00113BEC" w:rsidP="00113BEC">
            <w:pPr>
              <w:spacing w:before="40" w:after="40"/>
            </w:pPr>
          </w:p>
        </w:tc>
      </w:tr>
      <w:tr w:rsidR="00113BEC" w:rsidRPr="00113BEC" w14:paraId="22D9E934" w14:textId="77777777" w:rsidTr="00477886">
        <w:trPr>
          <w:cantSplit/>
        </w:trPr>
        <w:tc>
          <w:tcPr>
            <w:tcW w:w="5000" w:type="pct"/>
            <w:shd w:val="clear" w:color="auto" w:fill="D9D9D9" w:themeFill="background1" w:themeFillShade="D9"/>
          </w:tcPr>
          <w:p w14:paraId="608D2BE5" w14:textId="5D0BB298" w:rsidR="00113BEC" w:rsidRPr="00113BEC" w:rsidRDefault="00266334" w:rsidP="00113BEC">
            <w:pPr>
              <w:pStyle w:val="Bulletlist"/>
              <w:numPr>
                <w:ilvl w:val="0"/>
                <w:numId w:val="2"/>
              </w:numPr>
            </w:pPr>
            <w:r>
              <w:t>What community education and capacity building might be required to create a water literate and water wise community that will support investment in all potential water supply augmentation options, demand management strategies and integrated urban water management projects and initiatives?</w:t>
            </w:r>
          </w:p>
        </w:tc>
      </w:tr>
      <w:tr w:rsidR="00113BEC" w:rsidRPr="00113BEC" w14:paraId="136027AD" w14:textId="77777777" w:rsidTr="00975DC2">
        <w:trPr>
          <w:cantSplit/>
        </w:trPr>
        <w:tc>
          <w:tcPr>
            <w:tcW w:w="5000" w:type="pct"/>
          </w:tcPr>
          <w:p w14:paraId="1CD430C8" w14:textId="77777777" w:rsidR="00113BEC" w:rsidRPr="00113BEC" w:rsidRDefault="00113BEC" w:rsidP="00113BEC">
            <w:pPr>
              <w:spacing w:before="40" w:after="40"/>
            </w:pPr>
          </w:p>
        </w:tc>
      </w:tr>
      <w:tr w:rsidR="00113BEC" w:rsidRPr="00113BEC" w14:paraId="1D8CEF78" w14:textId="77777777" w:rsidTr="00975DC2">
        <w:trPr>
          <w:cantSplit/>
        </w:trPr>
        <w:tc>
          <w:tcPr>
            <w:tcW w:w="5000" w:type="pct"/>
            <w:shd w:val="clear" w:color="auto" w:fill="3B3838" w:themeFill="background2" w:themeFillShade="40"/>
          </w:tcPr>
          <w:p w14:paraId="490D47EB" w14:textId="77777777" w:rsidR="00113BEC" w:rsidRPr="00113BEC" w:rsidRDefault="00113BEC" w:rsidP="00FA321A">
            <w:pPr>
              <w:pStyle w:val="Bulletlist"/>
              <w:numPr>
                <w:ilvl w:val="0"/>
                <w:numId w:val="0"/>
              </w:numPr>
              <w:rPr>
                <w:b/>
                <w:color w:val="FFFFFF" w:themeColor="background1"/>
              </w:rPr>
            </w:pPr>
            <w:r>
              <w:rPr>
                <w:b/>
                <w:color w:val="FFFFFF" w:themeColor="background1"/>
              </w:rPr>
              <w:t>Drainage and flood management – managing rain for the next century</w:t>
            </w:r>
          </w:p>
        </w:tc>
      </w:tr>
      <w:tr w:rsidR="00113BEC" w:rsidRPr="00113BEC" w14:paraId="16FB9F2D" w14:textId="77777777" w:rsidTr="00477886">
        <w:trPr>
          <w:cantSplit/>
        </w:trPr>
        <w:tc>
          <w:tcPr>
            <w:tcW w:w="5000" w:type="pct"/>
            <w:shd w:val="clear" w:color="auto" w:fill="D9D9D9" w:themeFill="background1" w:themeFillShade="D9"/>
          </w:tcPr>
          <w:p w14:paraId="42CB940D" w14:textId="61D3FA6C" w:rsidR="00113BEC" w:rsidRPr="00113BEC" w:rsidRDefault="0056786D" w:rsidP="00113BEC">
            <w:pPr>
              <w:pStyle w:val="Bulletlist"/>
              <w:numPr>
                <w:ilvl w:val="0"/>
                <w:numId w:val="2"/>
              </w:numPr>
            </w:pPr>
            <w:r>
              <w:t>What do you consider to be the primary challenges in managing urban watercourses in South Australia so that they can provide effective drainage of stormwater flows and flood protection?  Do you have ideas to address those challenges?</w:t>
            </w:r>
          </w:p>
        </w:tc>
      </w:tr>
      <w:tr w:rsidR="00113BEC" w:rsidRPr="00113BEC" w14:paraId="4626069E" w14:textId="77777777" w:rsidTr="00975DC2">
        <w:trPr>
          <w:cantSplit/>
        </w:trPr>
        <w:tc>
          <w:tcPr>
            <w:tcW w:w="5000" w:type="pct"/>
          </w:tcPr>
          <w:p w14:paraId="4E163CC4" w14:textId="77777777" w:rsidR="00113BEC" w:rsidRPr="00113BEC" w:rsidRDefault="00113BEC" w:rsidP="00113BEC">
            <w:pPr>
              <w:spacing w:before="40" w:after="40"/>
            </w:pPr>
          </w:p>
        </w:tc>
      </w:tr>
      <w:tr w:rsidR="00113BEC" w:rsidRPr="00113BEC" w14:paraId="01635138" w14:textId="77777777" w:rsidTr="00477886">
        <w:trPr>
          <w:cantSplit/>
        </w:trPr>
        <w:tc>
          <w:tcPr>
            <w:tcW w:w="5000" w:type="pct"/>
            <w:shd w:val="clear" w:color="auto" w:fill="D9D9D9" w:themeFill="background1" w:themeFillShade="D9"/>
          </w:tcPr>
          <w:p w14:paraId="3BD8A5F4" w14:textId="02199ED7" w:rsidR="00113BEC" w:rsidRPr="00113BEC" w:rsidRDefault="00266334" w:rsidP="00266334">
            <w:pPr>
              <w:pStyle w:val="Bulletlist"/>
              <w:numPr>
                <w:ilvl w:val="0"/>
                <w:numId w:val="2"/>
              </w:numPr>
            </w:pPr>
            <w:r>
              <w:t>What policy and funding approaches could be considered to support multi-objective stormwater management outcomes being delivered at private, local or regional scales?</w:t>
            </w:r>
          </w:p>
        </w:tc>
      </w:tr>
      <w:tr w:rsidR="00113BEC" w:rsidRPr="00113BEC" w14:paraId="6B77846D" w14:textId="77777777" w:rsidTr="00975DC2">
        <w:trPr>
          <w:cantSplit/>
        </w:trPr>
        <w:tc>
          <w:tcPr>
            <w:tcW w:w="5000" w:type="pct"/>
          </w:tcPr>
          <w:p w14:paraId="5A2F8112" w14:textId="77777777" w:rsidR="00113BEC" w:rsidRPr="00113BEC" w:rsidRDefault="00113BEC" w:rsidP="00113BEC">
            <w:pPr>
              <w:spacing w:before="40" w:after="40"/>
            </w:pPr>
          </w:p>
        </w:tc>
      </w:tr>
      <w:tr w:rsidR="00113BEC" w:rsidRPr="00113BEC" w14:paraId="66C505C6" w14:textId="77777777" w:rsidTr="00477886">
        <w:trPr>
          <w:cantSplit/>
        </w:trPr>
        <w:tc>
          <w:tcPr>
            <w:tcW w:w="5000" w:type="pct"/>
            <w:shd w:val="clear" w:color="auto" w:fill="D9D9D9" w:themeFill="background1" w:themeFillShade="D9"/>
          </w:tcPr>
          <w:p w14:paraId="63203CB0" w14:textId="6B228B45" w:rsidR="00113BEC" w:rsidRPr="00113BEC" w:rsidRDefault="00266334" w:rsidP="00266334">
            <w:pPr>
              <w:pStyle w:val="Bulletlist"/>
              <w:numPr>
                <w:ilvl w:val="0"/>
                <w:numId w:val="2"/>
              </w:numPr>
            </w:pPr>
            <w:r>
              <w:t>How can we ensure that we have the best possible approach to managing flood risk, including sharing and disseminating available flood mapping data, management of the state’s flood warning infrastructure and raising the level of people’s awareness and understanding of their flood risk?</w:t>
            </w:r>
          </w:p>
        </w:tc>
      </w:tr>
      <w:tr w:rsidR="00113BEC" w:rsidRPr="00113BEC" w14:paraId="2E43011F" w14:textId="77777777" w:rsidTr="00975DC2">
        <w:trPr>
          <w:cantSplit/>
        </w:trPr>
        <w:tc>
          <w:tcPr>
            <w:tcW w:w="5000" w:type="pct"/>
          </w:tcPr>
          <w:p w14:paraId="2F7B74F7" w14:textId="77777777" w:rsidR="00113BEC" w:rsidRPr="00113BEC" w:rsidRDefault="00113BEC" w:rsidP="00113BEC">
            <w:pPr>
              <w:spacing w:before="40" w:after="40"/>
            </w:pPr>
          </w:p>
        </w:tc>
      </w:tr>
      <w:tr w:rsidR="00975DC2" w:rsidRPr="00113BEC" w14:paraId="7D80C339" w14:textId="77777777" w:rsidTr="00975DC2">
        <w:trPr>
          <w:cantSplit/>
        </w:trPr>
        <w:tc>
          <w:tcPr>
            <w:tcW w:w="5000" w:type="pct"/>
            <w:shd w:val="clear" w:color="auto" w:fill="3B3838" w:themeFill="background2" w:themeFillShade="40"/>
          </w:tcPr>
          <w:p w14:paraId="109D4C32" w14:textId="668A814C" w:rsidR="00975DC2" w:rsidRPr="00113BEC" w:rsidRDefault="00975DC2" w:rsidP="00975DC2">
            <w:pPr>
              <w:pStyle w:val="Bulletlist"/>
              <w:numPr>
                <w:ilvl w:val="0"/>
                <w:numId w:val="0"/>
              </w:numPr>
              <w:rPr>
                <w:b/>
                <w:color w:val="FFFFFF" w:themeColor="background1"/>
              </w:rPr>
            </w:pPr>
            <w:r>
              <w:rPr>
                <w:b/>
                <w:color w:val="FFFFFF" w:themeColor="background1"/>
              </w:rPr>
              <w:t>Water for life – Water to support healthy and enjoyable living</w:t>
            </w:r>
          </w:p>
        </w:tc>
      </w:tr>
      <w:tr w:rsidR="00975DC2" w:rsidRPr="00113BEC" w14:paraId="0BBD2D81" w14:textId="77777777" w:rsidTr="00477886">
        <w:trPr>
          <w:cantSplit/>
        </w:trPr>
        <w:tc>
          <w:tcPr>
            <w:tcW w:w="5000" w:type="pct"/>
            <w:shd w:val="clear" w:color="auto" w:fill="D9D9D9" w:themeFill="background1" w:themeFillShade="D9"/>
          </w:tcPr>
          <w:p w14:paraId="2B197C2A" w14:textId="4DFCDD09" w:rsidR="00975DC2" w:rsidRDefault="00975DC2" w:rsidP="00113BEC">
            <w:pPr>
              <w:pStyle w:val="Bulletlist"/>
              <w:numPr>
                <w:ilvl w:val="0"/>
                <w:numId w:val="2"/>
              </w:numPr>
            </w:pPr>
            <w:r>
              <w:t>How should we meet increased water demands for urban greening and cooling?</w:t>
            </w:r>
          </w:p>
        </w:tc>
      </w:tr>
      <w:tr w:rsidR="00975DC2" w:rsidRPr="00113BEC" w14:paraId="2A49BAB0" w14:textId="77777777" w:rsidTr="00975DC2">
        <w:trPr>
          <w:cantSplit/>
        </w:trPr>
        <w:tc>
          <w:tcPr>
            <w:tcW w:w="5000" w:type="pct"/>
          </w:tcPr>
          <w:p w14:paraId="516EFF6C" w14:textId="77777777" w:rsidR="00975DC2" w:rsidRDefault="00975DC2" w:rsidP="00113BEC">
            <w:pPr>
              <w:spacing w:before="40" w:after="40"/>
            </w:pPr>
          </w:p>
        </w:tc>
      </w:tr>
      <w:tr w:rsidR="00975DC2" w:rsidRPr="00113BEC" w14:paraId="3403B1C9" w14:textId="77777777" w:rsidTr="00477886">
        <w:trPr>
          <w:cantSplit/>
        </w:trPr>
        <w:tc>
          <w:tcPr>
            <w:tcW w:w="5000" w:type="pct"/>
            <w:shd w:val="clear" w:color="auto" w:fill="D9D9D9" w:themeFill="background1" w:themeFillShade="D9"/>
          </w:tcPr>
          <w:p w14:paraId="689194BB" w14:textId="27A04B33" w:rsidR="00975DC2" w:rsidRDefault="00266334" w:rsidP="00266334">
            <w:pPr>
              <w:pStyle w:val="Bulletlist"/>
              <w:numPr>
                <w:ilvl w:val="0"/>
                <w:numId w:val="2"/>
              </w:numPr>
            </w:pPr>
            <w:r>
              <w:t>How should we promote and communicate the complex messages around maintaining water wise behaviours while also increasing water use to support greening and cooling?</w:t>
            </w:r>
          </w:p>
        </w:tc>
      </w:tr>
      <w:tr w:rsidR="00975DC2" w:rsidRPr="00113BEC" w14:paraId="75308618" w14:textId="77777777" w:rsidTr="00975DC2">
        <w:trPr>
          <w:cantSplit/>
        </w:trPr>
        <w:tc>
          <w:tcPr>
            <w:tcW w:w="5000" w:type="pct"/>
          </w:tcPr>
          <w:p w14:paraId="13FD3D97" w14:textId="77777777" w:rsidR="00975DC2" w:rsidRDefault="00975DC2" w:rsidP="00113BEC">
            <w:pPr>
              <w:spacing w:before="40" w:after="40"/>
            </w:pPr>
          </w:p>
        </w:tc>
      </w:tr>
      <w:tr w:rsidR="00975DC2" w:rsidRPr="00113BEC" w14:paraId="7D5A0F15" w14:textId="77777777" w:rsidTr="00477886">
        <w:trPr>
          <w:cantSplit/>
        </w:trPr>
        <w:tc>
          <w:tcPr>
            <w:tcW w:w="5000" w:type="pct"/>
            <w:shd w:val="clear" w:color="auto" w:fill="D9D9D9" w:themeFill="background1" w:themeFillShade="D9"/>
          </w:tcPr>
          <w:p w14:paraId="14C5A510" w14:textId="47C6D59F" w:rsidR="00975DC2" w:rsidRDefault="00266334" w:rsidP="00266334">
            <w:pPr>
              <w:pStyle w:val="Bulletlist"/>
              <w:numPr>
                <w:ilvl w:val="0"/>
                <w:numId w:val="2"/>
              </w:numPr>
            </w:pPr>
            <w:r>
              <w:t>How should water supply for urban greening, water features and water based heat mitigation be funded noting the significant benefits to health, wellbeing and lifestyle in our urban centres?</w:t>
            </w:r>
          </w:p>
        </w:tc>
      </w:tr>
      <w:tr w:rsidR="00975DC2" w:rsidRPr="00113BEC" w14:paraId="0E16C099" w14:textId="77777777" w:rsidTr="00975DC2">
        <w:trPr>
          <w:cantSplit/>
        </w:trPr>
        <w:tc>
          <w:tcPr>
            <w:tcW w:w="5000" w:type="pct"/>
          </w:tcPr>
          <w:p w14:paraId="77AB9F9A" w14:textId="77777777" w:rsidR="00975DC2" w:rsidRDefault="00975DC2" w:rsidP="00113BEC">
            <w:pPr>
              <w:spacing w:before="40" w:after="40"/>
            </w:pPr>
          </w:p>
        </w:tc>
      </w:tr>
    </w:tbl>
    <w:p w14:paraId="57620FBB" w14:textId="77777777" w:rsidR="00113BEC" w:rsidRPr="00113BEC" w:rsidRDefault="00113BEC" w:rsidP="00113BEC"/>
    <w:sectPr w:rsidR="00113BEC" w:rsidRPr="00113BEC" w:rsidSect="00113BEC">
      <w:headerReference w:type="default" r:id="rId13"/>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3FA9D" w14:textId="77777777" w:rsidR="00113BEC" w:rsidRDefault="00113BEC" w:rsidP="00113BEC">
      <w:r>
        <w:separator/>
      </w:r>
    </w:p>
  </w:endnote>
  <w:endnote w:type="continuationSeparator" w:id="0">
    <w:p w14:paraId="2B12125B" w14:textId="77777777" w:rsidR="00113BEC" w:rsidRDefault="00113BEC" w:rsidP="0011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7EE79" w14:textId="77777777" w:rsidR="00113BEC" w:rsidRDefault="00113BEC" w:rsidP="00113BEC">
      <w:r>
        <w:separator/>
      </w:r>
    </w:p>
  </w:footnote>
  <w:footnote w:type="continuationSeparator" w:id="0">
    <w:p w14:paraId="3FF46C1A" w14:textId="77777777" w:rsidR="00113BEC" w:rsidRDefault="00113BEC" w:rsidP="0011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4ED8" w14:textId="77777777" w:rsidR="00113BEC" w:rsidRDefault="00113BEC" w:rsidP="00113BEC">
    <w:pPr>
      <w:pStyle w:val="Header"/>
    </w:pPr>
    <w:r w:rsidRPr="00113BEC">
      <w:rPr>
        <w:noProof/>
        <w:lang w:eastAsia="en-AU"/>
      </w:rPr>
      <mc:AlternateContent>
        <mc:Choice Requires="wps">
          <w:drawing>
            <wp:anchor distT="45720" distB="45720" distL="114300" distR="114300" simplePos="0" relativeHeight="251660288" behindDoc="0" locked="0" layoutInCell="1" allowOverlap="1" wp14:anchorId="3E193067" wp14:editId="6762B9A1">
              <wp:simplePos x="0" y="0"/>
              <wp:positionH relativeFrom="column">
                <wp:posOffset>-461203</wp:posOffset>
              </wp:positionH>
              <wp:positionV relativeFrom="paragraph">
                <wp:posOffset>-219406</wp:posOffset>
              </wp:positionV>
              <wp:extent cx="4778375" cy="1349375"/>
              <wp:effectExtent l="0" t="0" r="0" b="31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375" cy="1349375"/>
                      </a:xfrm>
                      <a:prstGeom prst="rect">
                        <a:avLst/>
                      </a:prstGeom>
                      <a:noFill/>
                      <a:ln w="9525">
                        <a:noFill/>
                        <a:miter lim="800000"/>
                        <a:headEnd/>
                        <a:tailEnd/>
                      </a:ln>
                    </wps:spPr>
                    <wps:txbx>
                      <w:txbxContent>
                        <w:p w14:paraId="0E815BA0" w14:textId="77777777" w:rsidR="00113BEC" w:rsidRPr="00113BEC" w:rsidRDefault="00113BEC" w:rsidP="00113BEC">
                          <w:pPr>
                            <w:rPr>
                              <w:rFonts w:eastAsiaTheme="majorEastAsia" w:cstheme="minorHAnsi"/>
                              <w:b/>
                              <w:color w:val="FFFFFF" w:themeColor="background1"/>
                              <w:spacing w:val="-20"/>
                              <w:sz w:val="48"/>
                              <w:szCs w:val="32"/>
                            </w:rPr>
                          </w:pPr>
                          <w:r w:rsidRPr="00113BEC">
                            <w:rPr>
                              <w:rFonts w:eastAsiaTheme="majorEastAsia" w:cstheme="minorHAnsi"/>
                              <w:b/>
                              <w:color w:val="FFFFFF" w:themeColor="background1"/>
                              <w:spacing w:val="-20"/>
                              <w:sz w:val="48"/>
                              <w:szCs w:val="32"/>
                            </w:rPr>
                            <w:t>Setting</w:t>
                          </w:r>
                          <w:r>
                            <w:t xml:space="preserve"> </w:t>
                          </w:r>
                          <w:r w:rsidRPr="00113BEC">
                            <w:rPr>
                              <w:rFonts w:eastAsiaTheme="majorEastAsia" w:cstheme="minorHAnsi"/>
                              <w:b/>
                              <w:color w:val="FFFFFF" w:themeColor="background1"/>
                              <w:spacing w:val="-20"/>
                              <w:sz w:val="48"/>
                              <w:szCs w:val="32"/>
                            </w:rPr>
                            <w:t>our future urban water directions</w:t>
                          </w:r>
                        </w:p>
                        <w:p w14:paraId="13A4D4CE" w14:textId="77777777" w:rsidR="00113BEC" w:rsidRPr="00113BEC" w:rsidRDefault="00113BEC" w:rsidP="00113BEC">
                          <w:pPr>
                            <w:rPr>
                              <w:rFonts w:eastAsiaTheme="majorEastAsia" w:cstheme="minorHAnsi"/>
                              <w:b/>
                              <w:color w:val="FFFFFF" w:themeColor="background1"/>
                              <w:spacing w:val="-20"/>
                              <w:sz w:val="40"/>
                              <w:szCs w:val="40"/>
                            </w:rPr>
                          </w:pPr>
                          <w:r w:rsidRPr="00113BEC">
                            <w:rPr>
                              <w:rFonts w:eastAsiaTheme="majorEastAsia" w:cstheme="minorHAnsi"/>
                              <w:b/>
                              <w:color w:val="FFFFFF" w:themeColor="background1"/>
                              <w:spacing w:val="-20"/>
                              <w:sz w:val="40"/>
                              <w:szCs w:val="40"/>
                            </w:rPr>
                            <w:t>Feedback Form</w:t>
                          </w:r>
                        </w:p>
                        <w:p w14:paraId="3584A7D9" w14:textId="77777777" w:rsidR="00113BEC" w:rsidRDefault="00113BEC" w:rsidP="00113B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93067" id="_x0000_t202" coordsize="21600,21600" o:spt="202" path="m,l,21600r21600,l21600,xe">
              <v:stroke joinstyle="miter"/>
              <v:path gradientshapeok="t" o:connecttype="rect"/>
            </v:shapetype>
            <v:shape id="Text Box 2" o:spid="_x0000_s1026" type="#_x0000_t202" style="position:absolute;margin-left:-36.3pt;margin-top:-17.3pt;width:376.25pt;height:10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" filled="f" stroked="f">
              <v:textbox>
                <w:txbxContent>
                  <w:p w14:paraId="0E815BA0" w14:textId="77777777" w:rsidR="00113BEC" w:rsidRPr="00113BEC" w:rsidRDefault="00113BEC" w:rsidP="00113BEC">
                    <w:pPr>
                      <w:rPr>
                        <w:rFonts w:eastAsiaTheme="majorEastAsia" w:cstheme="minorHAnsi"/>
                        <w:b/>
                        <w:color w:val="FFFFFF" w:themeColor="background1"/>
                        <w:spacing w:val="-20"/>
                        <w:sz w:val="48"/>
                        <w:szCs w:val="32"/>
                      </w:rPr>
                    </w:pPr>
                    <w:r w:rsidRPr="00113BEC">
                      <w:rPr>
                        <w:rFonts w:eastAsiaTheme="majorEastAsia" w:cstheme="minorHAnsi"/>
                        <w:b/>
                        <w:color w:val="FFFFFF" w:themeColor="background1"/>
                        <w:spacing w:val="-20"/>
                        <w:sz w:val="48"/>
                        <w:szCs w:val="32"/>
                      </w:rPr>
                      <w:t>Setting</w:t>
                    </w:r>
                    <w:r>
                      <w:t xml:space="preserve"> </w:t>
                    </w:r>
                    <w:r w:rsidRPr="00113BEC">
                      <w:rPr>
                        <w:rFonts w:eastAsiaTheme="majorEastAsia" w:cstheme="minorHAnsi"/>
                        <w:b/>
                        <w:color w:val="FFFFFF" w:themeColor="background1"/>
                        <w:spacing w:val="-20"/>
                        <w:sz w:val="48"/>
                        <w:szCs w:val="32"/>
                      </w:rPr>
                      <w:t>our future urban water directions</w:t>
                    </w:r>
                  </w:p>
                  <w:p w14:paraId="13A4D4CE" w14:textId="77777777" w:rsidR="00113BEC" w:rsidRPr="00113BEC" w:rsidRDefault="00113BEC" w:rsidP="00113BEC">
                    <w:pPr>
                      <w:rPr>
                        <w:rFonts w:eastAsiaTheme="majorEastAsia" w:cstheme="minorHAnsi"/>
                        <w:b/>
                        <w:color w:val="FFFFFF" w:themeColor="background1"/>
                        <w:spacing w:val="-20"/>
                        <w:sz w:val="40"/>
                        <w:szCs w:val="40"/>
                      </w:rPr>
                    </w:pPr>
                    <w:r w:rsidRPr="00113BEC">
                      <w:rPr>
                        <w:rFonts w:eastAsiaTheme="majorEastAsia" w:cstheme="minorHAnsi"/>
                        <w:b/>
                        <w:color w:val="FFFFFF" w:themeColor="background1"/>
                        <w:spacing w:val="-20"/>
                        <w:sz w:val="40"/>
                        <w:szCs w:val="40"/>
                      </w:rPr>
                      <w:t>Feedback Form</w:t>
                    </w:r>
                  </w:p>
                  <w:p w14:paraId="3584A7D9" w14:textId="77777777" w:rsidR="00113BEC" w:rsidRDefault="00113BEC" w:rsidP="00113BEC"/>
                </w:txbxContent>
              </v:textbox>
              <w10:wrap type="topAndBottom"/>
            </v:shape>
          </w:pict>
        </mc:Fallback>
      </mc:AlternateContent>
    </w:r>
    <w:r w:rsidRPr="00113BEC">
      <w:rPr>
        <w:noProof/>
        <w:lang w:eastAsia="en-AU"/>
      </w:rPr>
      <w:drawing>
        <wp:anchor distT="0" distB="0" distL="114300" distR="114300" simplePos="0" relativeHeight="251659264" behindDoc="1" locked="0" layoutInCell="1" allowOverlap="1" wp14:anchorId="23F3C6D9" wp14:editId="5A2028B4">
          <wp:simplePos x="0" y="0"/>
          <wp:positionH relativeFrom="page">
            <wp:align>left</wp:align>
          </wp:positionH>
          <wp:positionV relativeFrom="paragraph">
            <wp:posOffset>-429868</wp:posOffset>
          </wp:positionV>
          <wp:extent cx="7540831" cy="1769662"/>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831" cy="17696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B546D"/>
    <w:multiLevelType w:val="hybridMultilevel"/>
    <w:tmpl w:val="8062B480"/>
    <w:lvl w:ilvl="0" w:tplc="351E4ED4">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3B2442"/>
    <w:multiLevelType w:val="hybridMultilevel"/>
    <w:tmpl w:val="2A88F1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C"/>
    <w:rsid w:val="00113BEC"/>
    <w:rsid w:val="00131CB0"/>
    <w:rsid w:val="00204FA4"/>
    <w:rsid w:val="00253BA2"/>
    <w:rsid w:val="0026490A"/>
    <w:rsid w:val="00266334"/>
    <w:rsid w:val="00477886"/>
    <w:rsid w:val="0056786D"/>
    <w:rsid w:val="005D3CA9"/>
    <w:rsid w:val="00953052"/>
    <w:rsid w:val="00975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8D0F6"/>
  <w15:chartTrackingRefBased/>
  <w15:docId w15:val="{A5AFA2DA-28F5-4DD6-BC7B-DCC7598F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BEC"/>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BEC"/>
  </w:style>
  <w:style w:type="paragraph" w:styleId="Footer">
    <w:name w:val="footer"/>
    <w:basedOn w:val="Normal"/>
    <w:link w:val="FooterChar"/>
    <w:uiPriority w:val="99"/>
    <w:unhideWhenUsed/>
    <w:rsid w:val="00113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BEC"/>
  </w:style>
  <w:style w:type="character" w:styleId="Hyperlink">
    <w:name w:val="Hyperlink"/>
    <w:basedOn w:val="DefaultParagraphFont"/>
    <w:uiPriority w:val="99"/>
    <w:unhideWhenUsed/>
    <w:rsid w:val="00113BEC"/>
    <w:rPr>
      <w:color w:val="0563C1" w:themeColor="hyperlink"/>
      <w:u w:val="single"/>
    </w:rPr>
  </w:style>
  <w:style w:type="table" w:styleId="TableGrid">
    <w:name w:val="Table Grid"/>
    <w:basedOn w:val="TableNormal"/>
    <w:uiPriority w:val="39"/>
    <w:rsid w:val="0011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Paragraph"/>
    <w:qFormat/>
    <w:rsid w:val="00113BEC"/>
    <w:pPr>
      <w:numPr>
        <w:numId w:val="1"/>
      </w:numPr>
      <w:spacing w:before="40" w:after="40" w:line="240" w:lineRule="auto"/>
      <w:contextualSpacing w:val="0"/>
    </w:pPr>
  </w:style>
  <w:style w:type="paragraph" w:styleId="ListParagraph">
    <w:name w:val="List Paragraph"/>
    <w:basedOn w:val="Normal"/>
    <w:uiPriority w:val="34"/>
    <w:qFormat/>
    <w:rsid w:val="0011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EWWater@s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RecFind_x0020_Number xmlns="6f949967-1c9d-4b7f-95fc-57d7f1371051" xsi:nil="true"/>
    <File_x0020_ID xmlns="6f949967-1c9d-4b7f-95fc-57d7f1371051" xsi:nil="true"/>
    <File_x0020_Title xmlns="6f949967-1c9d-4b7f-95fc-57d7f1371051">Issues Papers</File_x0020_Title>
    <OBS_Solutions_Records_Capture xmlns="a9c4a3c0-4811-4499-b25f-e0b1213a9f69" xsi:nil="tru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898efdf5-88ec-4918-a6bb-944585df38d6</TermId>
        </TermInfo>
      </Terms>
    </d0bd12860be34e6ab6943e6fb0727901>
    <b718a10635144030b0ed73d25366e07a xmlns="6f949967-1c9d-4b7f-95fc-57d7f1371051">
      <Terms xmlns="http://schemas.microsoft.com/office/infopath/2007/PartnerControls"/>
    </b718a10635144030b0ed73d25366e07a>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d06a4ede-ff4a-4201-a156-4ba97a5d23fb</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Sites:Projects:Services Projects</TermName>
          <TermId xmlns="http://schemas.microsoft.com/office/infopath/2007/PartnerControls">a81ef068-faa3-45a2-a821-8c0f3d948f26</TermId>
        </TermInfo>
      </Terms>
    </pa4e4bd58303404488833b01cb4594d4>
    <TaxCatchAll xmlns="6f949967-1c9d-4b7f-95fc-57d7f1371051">
      <Value>880</Value>
      <Value>970</Value>
      <Value>8</Value>
    </TaxCatchAll>
    <File_x0020_Status xmlns="6f949967-1c9d-4b7f-95fc-57d7f1371051">Open</File_x0020_Status>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627f8f57-0dbe-4c89-a938-0bfba4dd0480" ContentTypeId="0x01010031F550378AD04347932FB3A35AB3895101" PreviousValue="false"/>
</file>

<file path=customXml/item4.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D30FDA1AE0B07D44B9092D73F644BC79" ma:contentTypeVersion="11" ma:contentTypeDescription="" ma:contentTypeScope="" ma:versionID="0497400ce867546a557e9a8fe2215a28">
  <xsd:schema xmlns:xsd="http://www.w3.org/2001/XMLSchema" xmlns:xs="http://www.w3.org/2001/XMLSchema" xmlns:p="http://schemas.microsoft.com/office/2006/metadata/properties" xmlns:ns2="6f949967-1c9d-4b7f-95fc-57d7f1371051" xmlns:ns3="a9c4a3c0-4811-4499-b25f-e0b1213a9f69" targetNamespace="http://schemas.microsoft.com/office/2006/metadata/properties" ma:root="true" ma:fieldsID="3dc4af32785e2fbbcd1b4b24ee9cddc8" ns2:_="" ns3:_="">
    <xsd:import namespace="6f949967-1c9d-4b7f-95fc-57d7f1371051"/>
    <xsd:import namespace="a9c4a3c0-4811-4499-b25f-e0b1213a9f69"/>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Related_x0020_RecFind_x0020_Number" minOccurs="0"/>
                <xsd:element ref="ns2:File_x0020_Title" minOccurs="0"/>
                <xsd:element ref="ns2:Fil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e80eadb-52a6-414f-969c-533e43e94dc0}" ma:internalName="TaxCatchAll" ma:showField="CatchAllData" ma:web="55c30e99-afb6-44a1-80f4-17dcdabfa95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e80eadb-52a6-414f-969c-533e43e94dc0}" ma:internalName="TaxCatchAllLabel" ma:readOnly="true" ma:showField="CatchAllDataLabel" ma:web="55c30e99-afb6-44a1-80f4-17dcdabfa957">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7fda794d-b442-449e-96ab-1ea61c3691f0"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Related_x0020_RecFind_x0020_Number" ma:index="21" nillable="true" ma:displayName="Alternate Reference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element name="File_x0020_Title" ma:index="22" nillable="true" ma:displayName="File Title" ma:internalName="File_x0020_Title" ma:readOnly="false">
      <xsd:simpleType>
        <xsd:restriction base="dms:Text">
          <xsd:maxLength value="255"/>
        </xsd:restriction>
      </xsd:simpleType>
    </xsd:element>
    <xsd:element name="File_x0020_ID" ma:index="23" nillable="true" ma:displayName="File ID" ma:internalName="File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4a3c0-4811-4499-b25f-e0b1213a9f69"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E8C6C-5AF1-49E7-97C6-B4360976DF39}"/>
</file>

<file path=customXml/itemProps2.xml><?xml version="1.0" encoding="utf-8"?>
<ds:datastoreItem xmlns:ds="http://schemas.openxmlformats.org/officeDocument/2006/customXml" ds:itemID="{264BC635-400C-4BFE-B5F6-0683B822D8DC}"/>
</file>

<file path=customXml/itemProps3.xml><?xml version="1.0" encoding="utf-8"?>
<ds:datastoreItem xmlns:ds="http://schemas.openxmlformats.org/officeDocument/2006/customXml" ds:itemID="{E3A44547-748E-4733-819F-5D7F342AE991}"/>
</file>

<file path=customXml/itemProps4.xml><?xml version="1.0" encoding="utf-8"?>
<ds:datastoreItem xmlns:ds="http://schemas.openxmlformats.org/officeDocument/2006/customXml" ds:itemID="{234C3D11-4D6B-4987-BEF3-5D4BB309F470}"/>
</file>

<file path=customXml/itemProps5.xml><?xml version="1.0" encoding="utf-8"?>
<ds:datastoreItem xmlns:ds="http://schemas.openxmlformats.org/officeDocument/2006/customXml" ds:itemID="{E4F8CD3A-6259-4500-B3C9-055E7FE15F9D}"/>
</file>

<file path=docProps/app.xml><?xml version="1.0" encoding="utf-8"?>
<Properties xmlns="http://schemas.openxmlformats.org/officeDocument/2006/extended-properties" xmlns:vt="http://schemas.openxmlformats.org/officeDocument/2006/docPropsVTypes">
  <Template>Normal</Template>
  <TotalTime>65</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Ellyard</dc:creator>
  <cp:keywords/>
  <dc:description/>
  <cp:lastModifiedBy>Hannah Ellyard</cp:lastModifiedBy>
  <cp:revision>4</cp:revision>
  <dcterms:created xsi:type="dcterms:W3CDTF">2021-07-05T05:42:00Z</dcterms:created>
  <dcterms:modified xsi:type="dcterms:W3CDTF">2021-08-10T05:58:00Z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0x01010031F550378AD04347932FB3A35AB389510100D30FDA1AE0B07D44B9092D73F644BC79</vt:lpwstr>
  </property>
  <property fmtid="{D5CDD505-2E9C-101B-9397-08002B2CF9AE}" pid="3" name="DENR Originating Location">
    <vt:lpwstr>8;#iShare Sites:Projects:Services Projects|a81ef068-faa3-45a2-a821-8c0f3d948f26</vt:lpwstr>
  </property>
  <property fmtid="{D5CDD505-2E9C-101B-9397-08002B2CF9AE}" pid="4" name="DENR Classification">
    <vt:lpwstr>880;#Project Management|d06a4ede-ff4a-4201-a156-4ba97a5d23fb</vt:lpwstr>
  </property>
  <property fmtid="{D5CDD505-2E9C-101B-9397-08002B2CF9AE}" pid="5" name="DENR Security Classification">
    <vt:lpwstr>970;#OFFICIAL|898efdf5-88ec-4918-a6bb-944585df38d6</vt:lpwstr>
  </property>
  <property fmtid="{D5CDD505-2E9C-101B-9397-08002B2CF9AE}" pid="6" name="Tags">
    <vt:lpwstr/>
  </property>
</Properties>
</file>